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D73" w:rsidRPr="00FA2D73" w:rsidRDefault="00FA2D73" w:rsidP="00FA2D73">
      <w:pPr>
        <w:spacing w:line="540" w:lineRule="atLeast"/>
        <w:rPr>
          <w:rFonts w:ascii="Arial" w:eastAsia="Times New Roman" w:hAnsi="Arial" w:cs="Arial"/>
          <w:b/>
          <w:bCs/>
          <w:color w:val="333333"/>
          <w:sz w:val="36"/>
          <w:szCs w:val="36"/>
        </w:rPr>
      </w:pPr>
      <w:r w:rsidRPr="00FA2D73">
        <w:rPr>
          <w:rFonts w:ascii="Arial" w:eastAsia="Times New Roman" w:hAnsi="Arial" w:cs="Arial"/>
          <w:b/>
          <w:bCs/>
          <w:color w:val="333333"/>
          <w:sz w:val="36"/>
          <w:szCs w:val="36"/>
        </w:rPr>
        <w:t>Порядок заключения досудебного соглашения о сотрудничестве и правовые последствия его заключения</w:t>
      </w:r>
    </w:p>
    <w:p w:rsidR="00FA2D73" w:rsidRPr="00FA2D73" w:rsidRDefault="00FA2D73" w:rsidP="00FA2D73">
      <w:pPr>
        <w:spacing w:after="120" w:line="240" w:lineRule="auto"/>
        <w:rPr>
          <w:rFonts w:ascii="Times New Roman" w:eastAsia="Times New Roman" w:hAnsi="Times New Roman" w:cs="Times New Roman"/>
          <w:sz w:val="24"/>
          <w:szCs w:val="24"/>
        </w:rPr>
      </w:pPr>
      <w:r w:rsidRPr="00FA2D73">
        <w:rPr>
          <w:rFonts w:ascii="Times New Roman" w:eastAsia="Times New Roman" w:hAnsi="Times New Roman" w:cs="Times New Roman"/>
          <w:sz w:val="24"/>
          <w:szCs w:val="24"/>
        </w:rPr>
        <w:t> </w:t>
      </w:r>
      <w:r w:rsidRPr="00FA2D73">
        <w:rPr>
          <w:rFonts w:ascii="Times New Roman" w:eastAsia="Times New Roman" w:hAnsi="Times New Roman" w:cs="Times New Roman"/>
          <w:color w:val="FFFFFF"/>
          <w:sz w:val="20"/>
        </w:rPr>
        <w:t>Текст</w:t>
      </w:r>
    </w:p>
    <w:p w:rsidR="00FA2D73" w:rsidRPr="00FA2D73" w:rsidRDefault="00FA2D73" w:rsidP="00FA2D73">
      <w:pPr>
        <w:spacing w:after="120" w:line="240" w:lineRule="auto"/>
        <w:rPr>
          <w:rFonts w:ascii="Times New Roman" w:eastAsia="Times New Roman" w:hAnsi="Times New Roman" w:cs="Times New Roman"/>
          <w:sz w:val="24"/>
          <w:szCs w:val="24"/>
        </w:rPr>
      </w:pPr>
      <w:r w:rsidRPr="00FA2D73">
        <w:rPr>
          <w:rFonts w:ascii="Times New Roman" w:eastAsia="Times New Roman" w:hAnsi="Times New Roman" w:cs="Times New Roman"/>
          <w:sz w:val="24"/>
          <w:szCs w:val="24"/>
        </w:rPr>
        <w:t> </w:t>
      </w:r>
      <w:r>
        <w:rPr>
          <w:rFonts w:ascii="Times New Roman" w:eastAsia="Times New Roman" w:hAnsi="Times New Roman" w:cs="Times New Roman"/>
          <w:color w:val="FFFFFF"/>
          <w:sz w:val="20"/>
        </w:rPr>
        <w:t>По</w:t>
      </w:r>
      <w:r w:rsidRPr="00FA2D73">
        <w:rPr>
          <w:rFonts w:ascii="Times New Roman" w:eastAsia="Times New Roman" w:hAnsi="Times New Roman" w:cs="Times New Roman"/>
          <w:color w:val="FFFFFF"/>
          <w:sz w:val="20"/>
        </w:rPr>
        <w:t>ться</w:t>
      </w:r>
    </w:p>
    <w:p w:rsidR="00FA2D73" w:rsidRPr="00FA2D73" w:rsidRDefault="00FA2D73" w:rsidP="00FA2D73">
      <w:pPr>
        <w:shd w:val="clear" w:color="auto" w:fill="FFFFFF"/>
        <w:spacing w:after="100" w:afterAutospacing="1" w:line="240" w:lineRule="auto"/>
        <w:jc w:val="both"/>
        <w:rPr>
          <w:rFonts w:ascii="Roboto" w:eastAsia="Times New Roman" w:hAnsi="Roboto" w:cs="Times New Roman"/>
          <w:color w:val="333333"/>
          <w:sz w:val="24"/>
          <w:szCs w:val="24"/>
        </w:rPr>
      </w:pPr>
      <w:r w:rsidRPr="00FA2D73">
        <w:rPr>
          <w:rFonts w:ascii="Times New Roman" w:eastAsia="Times New Roman" w:hAnsi="Times New Roman" w:cs="Times New Roman"/>
          <w:color w:val="333333"/>
          <w:sz w:val="28"/>
          <w:szCs w:val="28"/>
        </w:rPr>
        <w:t>Подозреваемый или обвиняемый вправе заявить ходатайство о заключении досудебного соглашения о сотрудничестве на любой стадии расследования уголовного дела (с момента начала уголовного преследования до объявления об окончании предварительного следствия). Пропуск указанного срока является основанием для отказа в заключени</w:t>
      </w:r>
      <w:proofErr w:type="gramStart"/>
      <w:r w:rsidRPr="00FA2D73">
        <w:rPr>
          <w:rFonts w:ascii="Times New Roman" w:eastAsia="Times New Roman" w:hAnsi="Times New Roman" w:cs="Times New Roman"/>
          <w:color w:val="333333"/>
          <w:sz w:val="28"/>
          <w:szCs w:val="28"/>
        </w:rPr>
        <w:t>и</w:t>
      </w:r>
      <w:proofErr w:type="gramEnd"/>
      <w:r w:rsidRPr="00FA2D73">
        <w:rPr>
          <w:rFonts w:ascii="Times New Roman" w:eastAsia="Times New Roman" w:hAnsi="Times New Roman" w:cs="Times New Roman"/>
          <w:color w:val="333333"/>
          <w:sz w:val="28"/>
          <w:szCs w:val="28"/>
        </w:rPr>
        <w:t xml:space="preserve"> данного соглашения. Порядок заключения досудебного соглашения о сотрудничестве установлен статьями 317.1 - 317.3 Уголовно-процессуального кодекса Российской Федерации.</w:t>
      </w:r>
    </w:p>
    <w:p w:rsidR="00FA2D73" w:rsidRPr="00FA2D73" w:rsidRDefault="00FA2D73" w:rsidP="00FA2D73">
      <w:pPr>
        <w:shd w:val="clear" w:color="auto" w:fill="FFFFFF"/>
        <w:spacing w:after="100" w:afterAutospacing="1" w:line="240" w:lineRule="auto"/>
        <w:jc w:val="both"/>
        <w:rPr>
          <w:rFonts w:ascii="Roboto" w:eastAsia="Times New Roman" w:hAnsi="Roboto" w:cs="Times New Roman"/>
          <w:color w:val="333333"/>
          <w:sz w:val="24"/>
          <w:szCs w:val="24"/>
        </w:rPr>
      </w:pPr>
      <w:r w:rsidRPr="00FA2D73">
        <w:rPr>
          <w:rFonts w:ascii="Times New Roman" w:eastAsia="Times New Roman" w:hAnsi="Times New Roman" w:cs="Times New Roman"/>
          <w:color w:val="333333"/>
          <w:sz w:val="28"/>
          <w:szCs w:val="28"/>
        </w:rPr>
        <w:t>Заключение досудебного соглашения о сотрудничестве допускается с одним или несколькими обвиняемыми (подозреваемыми), которые привлекаются к ответственности по одному уголовному делу и при расследовании уголовного дела только в форме предварительного следствия.</w:t>
      </w:r>
    </w:p>
    <w:p w:rsidR="00FA2D73" w:rsidRPr="00FA2D73" w:rsidRDefault="00FA2D73" w:rsidP="00FA2D73">
      <w:pPr>
        <w:shd w:val="clear" w:color="auto" w:fill="FFFFFF"/>
        <w:spacing w:after="100" w:afterAutospacing="1" w:line="240" w:lineRule="auto"/>
        <w:jc w:val="both"/>
        <w:rPr>
          <w:rFonts w:ascii="Roboto" w:eastAsia="Times New Roman" w:hAnsi="Roboto" w:cs="Times New Roman"/>
          <w:color w:val="333333"/>
          <w:sz w:val="24"/>
          <w:szCs w:val="24"/>
        </w:rPr>
      </w:pPr>
      <w:r w:rsidRPr="00FA2D73">
        <w:rPr>
          <w:rFonts w:ascii="Times New Roman" w:eastAsia="Times New Roman" w:hAnsi="Times New Roman" w:cs="Times New Roman"/>
          <w:color w:val="333333"/>
          <w:sz w:val="28"/>
          <w:szCs w:val="28"/>
        </w:rPr>
        <w:t>Такой порядок не применяется в отношении подозреваемых или обвиняемых, не достигших к моменту совершения преступления возраста восемнадцати лет, поскольку закон не предусматривает возможность принятия судебного решения в особом порядке в отношении несовершеннолетнего.</w:t>
      </w:r>
    </w:p>
    <w:p w:rsidR="00FA2D73" w:rsidRPr="00FA2D73" w:rsidRDefault="00FA2D73" w:rsidP="00FA2D73">
      <w:pPr>
        <w:shd w:val="clear" w:color="auto" w:fill="FFFFFF"/>
        <w:spacing w:after="100" w:afterAutospacing="1" w:line="240" w:lineRule="auto"/>
        <w:jc w:val="both"/>
        <w:rPr>
          <w:rFonts w:ascii="Roboto" w:eastAsia="Times New Roman" w:hAnsi="Roboto" w:cs="Times New Roman"/>
          <w:color w:val="333333"/>
          <w:sz w:val="24"/>
          <w:szCs w:val="24"/>
        </w:rPr>
      </w:pPr>
      <w:r w:rsidRPr="00FA2D73">
        <w:rPr>
          <w:rFonts w:ascii="Times New Roman" w:eastAsia="Times New Roman" w:hAnsi="Times New Roman" w:cs="Times New Roman"/>
          <w:color w:val="333333"/>
          <w:sz w:val="28"/>
          <w:szCs w:val="28"/>
        </w:rPr>
        <w:t>Уголовное дело в отношении обвиняемого, с которым заключено досудебное соглашение о сотрудничестве, выделяется в отдельное производство в целях применения судом особого порядка проведения судебного заседания и вынесения судебного решения.</w:t>
      </w:r>
    </w:p>
    <w:p w:rsidR="00FA2D73" w:rsidRPr="00FA2D73" w:rsidRDefault="00FA2D73" w:rsidP="00FA2D73">
      <w:pPr>
        <w:shd w:val="clear" w:color="auto" w:fill="FFFFFF"/>
        <w:spacing w:after="100" w:afterAutospacing="1" w:line="240" w:lineRule="auto"/>
        <w:jc w:val="both"/>
        <w:rPr>
          <w:rFonts w:ascii="Roboto" w:eastAsia="Times New Roman" w:hAnsi="Roboto" w:cs="Times New Roman"/>
          <w:color w:val="333333"/>
          <w:sz w:val="24"/>
          <w:szCs w:val="24"/>
        </w:rPr>
      </w:pPr>
      <w:r w:rsidRPr="00FA2D73">
        <w:rPr>
          <w:rFonts w:ascii="Times New Roman" w:eastAsia="Times New Roman" w:hAnsi="Times New Roman" w:cs="Times New Roman"/>
          <w:color w:val="333333"/>
          <w:sz w:val="28"/>
          <w:szCs w:val="28"/>
        </w:rPr>
        <w:t>Инициатива заключения досудебного соглашения о сотрудничестве должна исходить от самого подозреваемого или обвиняемого. Досудебное соглашение о сотрудничестве должно быть заключено обвиняемым (подозреваемым) добровольно и при обязательном участии защитника.</w:t>
      </w:r>
    </w:p>
    <w:p w:rsidR="00FA2D73" w:rsidRPr="00FA2D73" w:rsidRDefault="00FA2D73" w:rsidP="00FA2D73">
      <w:pPr>
        <w:shd w:val="clear" w:color="auto" w:fill="FFFFFF"/>
        <w:spacing w:after="100" w:afterAutospacing="1" w:line="240" w:lineRule="auto"/>
        <w:jc w:val="both"/>
        <w:rPr>
          <w:rFonts w:ascii="Roboto" w:eastAsia="Times New Roman" w:hAnsi="Roboto" w:cs="Times New Roman"/>
          <w:color w:val="333333"/>
          <w:sz w:val="24"/>
          <w:szCs w:val="24"/>
        </w:rPr>
      </w:pPr>
      <w:r w:rsidRPr="00FA2D73">
        <w:rPr>
          <w:rFonts w:ascii="Times New Roman" w:eastAsia="Times New Roman" w:hAnsi="Times New Roman" w:cs="Times New Roman"/>
          <w:color w:val="333333"/>
          <w:sz w:val="28"/>
          <w:szCs w:val="28"/>
        </w:rPr>
        <w:t>В ходатайстве о заключении досудебного соглашения о сотрудничестве обвиняемый (подозреваемый) указывает, какие действия он обязуется совершить в целях содействия следствию в раскрытии и расследовании преступления, изобличении и уголовном преследовании других соучастников преступления, розыске имущества, добытого в результате преступления.</w:t>
      </w:r>
    </w:p>
    <w:p w:rsidR="00FA2D73" w:rsidRPr="00FA2D73" w:rsidRDefault="00FA2D73" w:rsidP="00FA2D73">
      <w:pPr>
        <w:shd w:val="clear" w:color="auto" w:fill="FFFFFF"/>
        <w:spacing w:after="100" w:afterAutospacing="1" w:line="240" w:lineRule="auto"/>
        <w:jc w:val="both"/>
        <w:rPr>
          <w:rFonts w:ascii="Roboto" w:eastAsia="Times New Roman" w:hAnsi="Roboto" w:cs="Times New Roman"/>
          <w:color w:val="333333"/>
          <w:sz w:val="24"/>
          <w:szCs w:val="24"/>
        </w:rPr>
      </w:pPr>
      <w:r w:rsidRPr="00FA2D73">
        <w:rPr>
          <w:rFonts w:ascii="Times New Roman" w:eastAsia="Times New Roman" w:hAnsi="Times New Roman" w:cs="Times New Roman"/>
          <w:color w:val="333333"/>
          <w:sz w:val="28"/>
          <w:szCs w:val="28"/>
        </w:rPr>
        <w:t>Ходатайство о заключении досудебного соглашения о сотрудничестве подаётся в письменном виде на имя прокурора, подписывается подозреваемым или обвиняемым и его защитником.</w:t>
      </w:r>
    </w:p>
    <w:p w:rsidR="00FA2D73" w:rsidRPr="00FA2D73" w:rsidRDefault="00FA2D73" w:rsidP="00FA2D73">
      <w:pPr>
        <w:shd w:val="clear" w:color="auto" w:fill="FFFFFF"/>
        <w:spacing w:after="100" w:afterAutospacing="1" w:line="240" w:lineRule="auto"/>
        <w:jc w:val="both"/>
        <w:rPr>
          <w:rFonts w:ascii="Roboto" w:eastAsia="Times New Roman" w:hAnsi="Roboto" w:cs="Times New Roman"/>
          <w:color w:val="333333"/>
          <w:sz w:val="24"/>
          <w:szCs w:val="24"/>
        </w:rPr>
      </w:pPr>
      <w:r w:rsidRPr="00FA2D73">
        <w:rPr>
          <w:rFonts w:ascii="Times New Roman" w:eastAsia="Times New Roman" w:hAnsi="Times New Roman" w:cs="Times New Roman"/>
          <w:color w:val="333333"/>
          <w:sz w:val="28"/>
          <w:szCs w:val="28"/>
        </w:rPr>
        <w:lastRenderedPageBreak/>
        <w:t>Прокурор рассматривает ходатайство о заключении досудебного соглашения о сотрудничестве и постановление следователя о возбуждении перед прокурором ходатайства о заключении с обвиняемым (подозреваемым) досудебного соглашения о сотрудничестве в течение трёх суток с момента его поступления.</w:t>
      </w:r>
    </w:p>
    <w:p w:rsidR="00FA2D73" w:rsidRPr="00FA2D73" w:rsidRDefault="00FA2D73" w:rsidP="00FA2D73">
      <w:pPr>
        <w:shd w:val="clear" w:color="auto" w:fill="FFFFFF"/>
        <w:spacing w:after="100" w:afterAutospacing="1" w:line="240" w:lineRule="auto"/>
        <w:jc w:val="both"/>
        <w:rPr>
          <w:rFonts w:ascii="Roboto" w:eastAsia="Times New Roman" w:hAnsi="Roboto" w:cs="Times New Roman"/>
          <w:color w:val="333333"/>
          <w:sz w:val="24"/>
          <w:szCs w:val="24"/>
        </w:rPr>
      </w:pPr>
      <w:r w:rsidRPr="00FA2D73">
        <w:rPr>
          <w:rFonts w:ascii="Times New Roman" w:eastAsia="Times New Roman" w:hAnsi="Times New Roman" w:cs="Times New Roman"/>
          <w:color w:val="333333"/>
          <w:sz w:val="28"/>
          <w:szCs w:val="28"/>
        </w:rPr>
        <w:t>По результатам рассмотрения ходатайств обвиняемого (подозреваемого) и следователя прокурор принимает постановление об удовлетворении либо об отказе в удовлетворении ходатайства о заключении досудебного соглашения о сотрудничестве.</w:t>
      </w:r>
    </w:p>
    <w:p w:rsidR="00FA2D73" w:rsidRPr="00FA2D73" w:rsidRDefault="00FA2D73" w:rsidP="00FA2D73">
      <w:pPr>
        <w:shd w:val="clear" w:color="auto" w:fill="FFFFFF"/>
        <w:spacing w:after="100" w:afterAutospacing="1" w:line="240" w:lineRule="auto"/>
        <w:jc w:val="both"/>
        <w:rPr>
          <w:rFonts w:ascii="Roboto" w:eastAsia="Times New Roman" w:hAnsi="Roboto" w:cs="Times New Roman"/>
          <w:color w:val="333333"/>
          <w:sz w:val="24"/>
          <w:szCs w:val="24"/>
        </w:rPr>
      </w:pPr>
      <w:r w:rsidRPr="00FA2D73">
        <w:rPr>
          <w:rFonts w:ascii="Times New Roman" w:eastAsia="Times New Roman" w:hAnsi="Times New Roman" w:cs="Times New Roman"/>
          <w:color w:val="333333"/>
          <w:sz w:val="28"/>
          <w:szCs w:val="28"/>
        </w:rPr>
        <w:t>Прокурор, после вынесения постановления об удовлетворении ходатайства о заключении досудебного соглашения о сотрудничестве, приглашает следователя, подозреваемого или обвиняемого и его защитника. С их участием прокурор составляет досудебное соглашение о сотрудничестве.</w:t>
      </w:r>
    </w:p>
    <w:p w:rsidR="00FA2D73" w:rsidRPr="00FA2D73" w:rsidRDefault="00FA2D73" w:rsidP="00FA2D73">
      <w:pPr>
        <w:shd w:val="clear" w:color="auto" w:fill="FFFFFF"/>
        <w:spacing w:after="100" w:afterAutospacing="1" w:line="240" w:lineRule="auto"/>
        <w:jc w:val="both"/>
        <w:rPr>
          <w:rFonts w:ascii="Roboto" w:eastAsia="Times New Roman" w:hAnsi="Roboto" w:cs="Times New Roman"/>
          <w:color w:val="333333"/>
          <w:sz w:val="24"/>
          <w:szCs w:val="24"/>
        </w:rPr>
      </w:pPr>
      <w:r w:rsidRPr="00FA2D73">
        <w:rPr>
          <w:rFonts w:ascii="Times New Roman" w:eastAsia="Times New Roman" w:hAnsi="Times New Roman" w:cs="Times New Roman"/>
          <w:color w:val="333333"/>
          <w:sz w:val="28"/>
          <w:szCs w:val="28"/>
        </w:rPr>
        <w:t>Постановление об отказе в удовлетворении ходатайства о заключении досудебного соглашения о сотрудничестве может быть обжаловано подозреваемым или обвиняемым, его защитником, следователем вышестоящему прокурору.</w:t>
      </w:r>
    </w:p>
    <w:p w:rsidR="00FA2D73" w:rsidRPr="00FA2D73" w:rsidRDefault="00FA2D73" w:rsidP="00FA2D73">
      <w:pPr>
        <w:shd w:val="clear" w:color="auto" w:fill="FFFFFF"/>
        <w:spacing w:after="100" w:afterAutospacing="1" w:line="240" w:lineRule="auto"/>
        <w:jc w:val="both"/>
        <w:rPr>
          <w:rFonts w:ascii="Roboto" w:eastAsia="Times New Roman" w:hAnsi="Roboto" w:cs="Times New Roman"/>
          <w:color w:val="333333"/>
          <w:sz w:val="24"/>
          <w:szCs w:val="24"/>
        </w:rPr>
      </w:pPr>
      <w:r w:rsidRPr="00FA2D73">
        <w:rPr>
          <w:rFonts w:ascii="Times New Roman" w:eastAsia="Times New Roman" w:hAnsi="Times New Roman" w:cs="Times New Roman"/>
          <w:color w:val="333333"/>
          <w:sz w:val="28"/>
          <w:szCs w:val="28"/>
        </w:rPr>
        <w:t>В случае заключения досудебного соглашения о сотрудничестве при отсутствии отягчающих обстоятель</w:t>
      </w:r>
      <w:proofErr w:type="gramStart"/>
      <w:r w:rsidRPr="00FA2D73">
        <w:rPr>
          <w:rFonts w:ascii="Times New Roman" w:eastAsia="Times New Roman" w:hAnsi="Times New Roman" w:cs="Times New Roman"/>
          <w:color w:val="333333"/>
          <w:sz w:val="28"/>
          <w:szCs w:val="28"/>
        </w:rPr>
        <w:t>ств ср</w:t>
      </w:r>
      <w:proofErr w:type="gramEnd"/>
      <w:r w:rsidRPr="00FA2D73">
        <w:rPr>
          <w:rFonts w:ascii="Times New Roman" w:eastAsia="Times New Roman" w:hAnsi="Times New Roman" w:cs="Times New Roman"/>
          <w:color w:val="333333"/>
          <w:sz w:val="28"/>
          <w:szCs w:val="28"/>
        </w:rPr>
        <w:t>ок или размер наказания не могут превышать половины максимального срока или размера наиболее строгого вида наказания, предусмотренного соответствующей статьей Особенной части Уголовного кодекса Российской Федерации. Если предусмотрены пожизненное лишение свободы или смертная казнь, эти виды наказания не применяются, при этом срок или размер наказания не могут превышать двух третей максимального срока или размера наиболее строгого вида наказания в виде лишения свободы.</w:t>
      </w:r>
    </w:p>
    <w:p w:rsidR="00045E88" w:rsidRDefault="00045E88"/>
    <w:sectPr w:rsidR="00045E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FA2D73"/>
    <w:rsid w:val="00045E88"/>
    <w:rsid w:val="00FA2D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eeds-pagenavigationicon">
    <w:name w:val="feeds-page__navigation_icon"/>
    <w:basedOn w:val="a0"/>
    <w:rsid w:val="00FA2D73"/>
  </w:style>
  <w:style w:type="character" w:customStyle="1" w:styleId="feeds-pagenavigationtooltip">
    <w:name w:val="feeds-page__navigation_tooltip"/>
    <w:basedOn w:val="a0"/>
    <w:rsid w:val="00FA2D73"/>
  </w:style>
  <w:style w:type="paragraph" w:styleId="a3">
    <w:name w:val="Normal (Web)"/>
    <w:basedOn w:val="a"/>
    <w:uiPriority w:val="99"/>
    <w:semiHidden/>
    <w:unhideWhenUsed/>
    <w:rsid w:val="00FA2D7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29701576">
      <w:bodyDiv w:val="1"/>
      <w:marLeft w:val="0"/>
      <w:marRight w:val="0"/>
      <w:marTop w:val="0"/>
      <w:marBottom w:val="0"/>
      <w:divBdr>
        <w:top w:val="none" w:sz="0" w:space="0" w:color="auto"/>
        <w:left w:val="none" w:sz="0" w:space="0" w:color="auto"/>
        <w:bottom w:val="none" w:sz="0" w:space="0" w:color="auto"/>
        <w:right w:val="none" w:sz="0" w:space="0" w:color="auto"/>
      </w:divBdr>
      <w:divsChild>
        <w:div w:id="1212767048">
          <w:marLeft w:val="0"/>
          <w:marRight w:val="0"/>
          <w:marTop w:val="0"/>
          <w:marBottom w:val="0"/>
          <w:divBdr>
            <w:top w:val="none" w:sz="0" w:space="0" w:color="auto"/>
            <w:left w:val="none" w:sz="0" w:space="0" w:color="auto"/>
            <w:bottom w:val="none" w:sz="0" w:space="0" w:color="auto"/>
            <w:right w:val="none" w:sz="0" w:space="0" w:color="auto"/>
          </w:divBdr>
          <w:divsChild>
            <w:div w:id="785663506">
              <w:marLeft w:val="0"/>
              <w:marRight w:val="0"/>
              <w:marTop w:val="0"/>
              <w:marBottom w:val="960"/>
              <w:divBdr>
                <w:top w:val="none" w:sz="0" w:space="0" w:color="auto"/>
                <w:left w:val="none" w:sz="0" w:space="0" w:color="auto"/>
                <w:bottom w:val="none" w:sz="0" w:space="0" w:color="auto"/>
                <w:right w:val="none" w:sz="0" w:space="0" w:color="auto"/>
              </w:divBdr>
            </w:div>
          </w:divsChild>
        </w:div>
        <w:div w:id="608200785">
          <w:marLeft w:val="0"/>
          <w:marRight w:val="0"/>
          <w:marTop w:val="0"/>
          <w:marBottom w:val="0"/>
          <w:divBdr>
            <w:top w:val="none" w:sz="0" w:space="0" w:color="auto"/>
            <w:left w:val="none" w:sz="0" w:space="0" w:color="auto"/>
            <w:bottom w:val="none" w:sz="0" w:space="0" w:color="auto"/>
            <w:right w:val="none" w:sz="0" w:space="0" w:color="auto"/>
          </w:divBdr>
          <w:divsChild>
            <w:div w:id="463933495">
              <w:marLeft w:val="0"/>
              <w:marRight w:val="720"/>
              <w:marTop w:val="0"/>
              <w:marBottom w:val="0"/>
              <w:divBdr>
                <w:top w:val="none" w:sz="0" w:space="0" w:color="auto"/>
                <w:left w:val="none" w:sz="0" w:space="0" w:color="auto"/>
                <w:bottom w:val="none" w:sz="0" w:space="0" w:color="auto"/>
                <w:right w:val="none" w:sz="0" w:space="0" w:color="auto"/>
              </w:divBdr>
              <w:divsChild>
                <w:div w:id="1767113232">
                  <w:marLeft w:val="0"/>
                  <w:marRight w:val="0"/>
                  <w:marTop w:val="0"/>
                  <w:marBottom w:val="120"/>
                  <w:divBdr>
                    <w:top w:val="none" w:sz="0" w:space="0" w:color="auto"/>
                    <w:left w:val="none" w:sz="0" w:space="0" w:color="auto"/>
                    <w:bottom w:val="none" w:sz="0" w:space="0" w:color="auto"/>
                    <w:right w:val="none" w:sz="0" w:space="0" w:color="auto"/>
                  </w:divBdr>
                </w:div>
                <w:div w:id="780295669">
                  <w:marLeft w:val="0"/>
                  <w:marRight w:val="0"/>
                  <w:marTop w:val="0"/>
                  <w:marBottom w:val="120"/>
                  <w:divBdr>
                    <w:top w:val="none" w:sz="0" w:space="0" w:color="auto"/>
                    <w:left w:val="none" w:sz="0" w:space="0" w:color="auto"/>
                    <w:bottom w:val="none" w:sz="0" w:space="0" w:color="auto"/>
                    <w:right w:val="none" w:sz="0" w:space="0" w:color="auto"/>
                  </w:divBdr>
                </w:div>
              </w:divsChild>
            </w:div>
            <w:div w:id="204031228">
              <w:marLeft w:val="0"/>
              <w:marRight w:val="0"/>
              <w:marTop w:val="0"/>
              <w:marBottom w:val="0"/>
              <w:divBdr>
                <w:top w:val="none" w:sz="0" w:space="0" w:color="auto"/>
                <w:left w:val="none" w:sz="0" w:space="0" w:color="auto"/>
                <w:bottom w:val="none" w:sz="0" w:space="0" w:color="auto"/>
                <w:right w:val="none" w:sz="0" w:space="0" w:color="auto"/>
              </w:divBdr>
              <w:divsChild>
                <w:div w:id="28200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555</Words>
  <Characters>3164</Characters>
  <Application>Microsoft Office Word</Application>
  <DocSecurity>0</DocSecurity>
  <Lines>26</Lines>
  <Paragraphs>7</Paragraphs>
  <ScaleCrop>false</ScaleCrop>
  <Company>Reanimator Extreme Edition</Company>
  <LinksUpToDate>false</LinksUpToDate>
  <CharactersWithSpaces>3712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2024-12-27T19:49:00Z</dcterms:created>
  <dcterms:modified xsi:type="dcterms:W3CDTF">2024-12-27T19:50:00Z</dcterms:modified>
</cp:coreProperties>
</file>